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harts/chart14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jc w:val="center"/>
        <w:rPr>
          <w:b/>
          <w:color w:val="17365D" w:themeColor="text2" w:themeShade="BF"/>
        </w:rPr>
      </w:pPr>
      <w:r>
        <w:rPr>
          <w:b/>
          <w:color w:val="17365D" w:themeColor="text2" w:themeShade="BF"/>
          <w:sz w:val="24"/>
        </w:rPr>
        <w:t>Las 10 Provincias con más Municipios</w:t>
      </w:r>
    </w:p>
    <w:p>
      <w:r>
        <w:drawing>
          <wp:inline>
            <wp:extent cx="6400800" cy="3657600"/>
            <wp:docPr id="14" name="Chart14"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>
      <w:pPr>
        <w:pStyle w:val="Epgrafe"/>
        <w:keepNext/>
      </w:pPr>
    </w:p>
    <w:tbl>
      <w:tblPr>
        <w:tblStyle w:val="Sombreadomedio1-nfasis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20"/>
      </w:tblPr>
      <w:tblGrid>
        <w:gridCol w:w="817"/>
        <w:gridCol w:w="1418"/>
        <w:gridCol w:w="5103"/>
        <w:gridCol w:w="1984"/>
      </w:tblGrid>
      <w:tr>
        <w:trPr>
          <w:cnfStyle w:val="100000000000"/>
          <w:tblHeader/>
        </w:trPr>
        <w:tc>
          <w:tcPr>
            <w:tcW w:w="8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Id.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Código</w:t>
            </w:r>
          </w:p>
        </w:tc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Nombre de la Provincia</w:t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ind w:left="-108"/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Núm. Municipios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9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BURGOS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371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37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37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SALAMANCA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362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8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BARCELONA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311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50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ZARAGOZA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293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19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GUADALAJARA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288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31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NAVARRA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272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46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46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VALENCIA/VALÈNCIA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266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ÁVILA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248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49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ZAMORA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248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16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CUENCA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238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44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44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TERUEL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236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25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25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LLEIDA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231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47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47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VALLADOLID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225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CÁCERES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223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17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17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GIRONA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221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24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LEÓN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211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40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SEGOVIA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209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45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45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TOLEDO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204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22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HUESCA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202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34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34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PALENCIA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191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43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43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TARRAGONA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184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42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SORIA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183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28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MADRID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179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26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26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RIOJA (LA)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174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18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GRANADA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170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6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BADAJOZ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165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ALICANTE/ALACANT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141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12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CASTELLÓN/CASTELLÓ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135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48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BIZKAIA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112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41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SEVILLA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105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29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MÁLAGA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103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ALMERÍA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102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39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CANTABRIA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102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13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13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CIUDAD REAL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102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23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23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JAÉN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97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15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CORUÑA (A)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93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32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OURENSE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92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ALBACETE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88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20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GIPUZKOA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88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21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HUELVA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79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33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33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ASTURIAS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78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14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CÓRDOBA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75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27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27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LUGO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67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7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BALEARS (ILLES)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67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36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36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PONTEVEDRA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62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38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SANTA CRUZ DE TENERIFE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54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ARABA/ÁLAVA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51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30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MURCIA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45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11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CÁDIZ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44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35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35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PALMAS (LAS)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34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52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52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MELILLA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51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51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CEUTA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1</w:t>
            </w:r>
          </w:p>
        </w:tc>
      </w:tr>
    </w:tbl>
    <w:p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71" w:right="1701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</w:t>
    </w:r>
    <w:sdt>
      <w:sdtPr>
        <w:id w:val="451043345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  <w:r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  <w:t>Listado de Provincias</w:t>
    </w:r>
  </w:p>
  <w:p>
    <w:pPr>
      <w:pStyle w:val="Encabezado"/>
      <w:jc w:val="right"/>
    </w:pPr>
    <w:r>
      <w:t>Fecha: 13/03/2023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pgrafe">
    <w:name w:val="caption"/>
    <w:basedOn w:val="Normal"/>
    <w:next w:val="Normal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hart" Target="charts/chart14.xml"/></Relationships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chart>
    <c:autoTitleDeleted val="1"/>
    <c:plotArea>
      <c:layout/>
      <c:barChart>
        <c:varyColors val="0"/>
        <c:barDir val="col"/>
        <c:grouping val="clustered"/>
        <c:ser>
          <c:idx val="0"/>
          <c:order val="0"/>
          <c:tx>
            <c:strRef>
              <c:strCache>
                <c:ptCount val="1"/>
                <c:pt idx="0">
                  <c:v>Municipios</c:v>
                </c:pt>
              </c:strCache>
            </c:strRef>
          </c:tx>
          <c:dLbls>
            <c:showVal val="1"/>
            <c:showCatName val="0"/>
            <c:showLegendKey val="0"/>
            <c:showSerName val="0"/>
            <c:showPercent val="0"/>
            <c:showLeaderLines val="0"/>
            <c:showBubbleSize val="0"/>
          </c:dLbls>
          <c:cat>
            <c:strLit>
              <c:ptCount val="10"/>
              <c:pt idx="0">
                <c:v>BURGOS</c:v>
              </c:pt>
              <c:pt idx="1">
                <c:v>SALAMANCA</c:v>
              </c:pt>
              <c:pt idx="2">
                <c:v>BARCELONA</c:v>
              </c:pt>
              <c:pt idx="3">
                <c:v>ZARAGOZA</c:v>
              </c:pt>
              <c:pt idx="4">
                <c:v>GUADALAJARA</c:v>
              </c:pt>
              <c:pt idx="5">
                <c:v>NAVARRA</c:v>
              </c:pt>
              <c:pt idx="6">
                <c:v>VALENCIA/VALÈNCIA</c:v>
              </c:pt>
              <c:pt idx="7">
                <c:v>ÁVILA</c:v>
              </c:pt>
              <c:pt idx="8">
                <c:v>ZAMORA</c:v>
              </c:pt>
              <c:pt idx="9">
                <c:v>CUENCA</c:v>
              </c:pt>
            </c:strLit>
          </c:cat>
          <c:val>
            <c:numLit>
              <c:ptCount val="10"/>
              <c:pt idx="0">
                <c:v>371</c:v>
              </c:pt>
              <c:pt idx="1">
                <c:v>362</c:v>
              </c:pt>
              <c:pt idx="2">
                <c:v>311</c:v>
              </c:pt>
              <c:pt idx="3">
                <c:v>293</c:v>
              </c:pt>
              <c:pt idx="4">
                <c:v>288</c:v>
              </c:pt>
              <c:pt idx="5">
                <c:v>272</c:v>
              </c:pt>
              <c:pt idx="6">
                <c:v>266</c:v>
              </c:pt>
              <c:pt idx="7">
                <c:v>248</c:v>
              </c:pt>
              <c:pt idx="8">
                <c:v>248</c:v>
              </c:pt>
              <c:pt idx="9">
                <c:v>238</c:v>
              </c:pt>
            </c:numLit>
          </c:val>
        </c:ser>
        <c:axId val="1"/>
        <c:axId val="2"/>
      </c:barChart>
      <c:catAx>
        <c:axId val="1"/>
        <c:axPos val="b"/>
        <c:crossAx val="2"/>
        <c:auto val="1"/>
        <c:delete val="0"/>
        <c:majorTickMark val="none"/>
        <c:minorTickMark val="none"/>
        <c:tickLblPos val="nextTo"/>
        <c:crosses val="autoZero"/>
        <c:majorGridlines/>
        <c:scaling>
          <c:orientation val="minMax"/>
        </c:scaling>
        <c:spPr>
          <a:ln>
            <a:solidFill/>
          </a:ln>
        </c:spPr>
      </c:catAx>
      <c:valAx>
        <c:axId val="2"/>
        <c:axPos val="l"/>
        <c:crossAx val="1"/>
        <c:auto val="1"/>
        <c:delete val="0"/>
        <c:majorTickMark val="none"/>
        <c:minorTickMark val="none"/>
        <c:tickLblPos val="nextTo"/>
        <c:crosses val="autoZero"/>
        <c:majorGridlines/>
        <c:scaling>
          <c:orientation val="minMax"/>
        </c:scaling>
        <c:spPr>
          <a:ln>
            <a:solidFill/>
          </a:ln>
        </c:spPr>
      </c:valAx>
    </c:plotArea>
  </c:chart>
  <c:spPr>
    <a:ln>
      <a:noFill/>
    </a:ln>
  </c:spPr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5</cp:revision>
  <dcterms:created xsi:type="dcterms:W3CDTF">2023-03-11T19:39:00Z</dcterms:created>
  <dcterms:modified xsi:type="dcterms:W3CDTF">2023-03-12T20:22:00Z</dcterms:modified>
</cp:coreProperties>
</file>